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70" w:rsidRDefault="00144870" w:rsidP="00144870"/>
    <w:p w:rsidR="00144870" w:rsidRDefault="00144870" w:rsidP="00144870">
      <w:pPr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3875"/>
        <w:gridCol w:w="3319"/>
      </w:tblGrid>
      <w:tr w:rsidR="00144870" w:rsidRPr="00AD57BA" w:rsidTr="00AD57BA">
        <w:trPr>
          <w:trHeight w:val="772"/>
        </w:trPr>
        <w:tc>
          <w:tcPr>
            <w:tcW w:w="2448" w:type="dxa"/>
            <w:vMerge w:val="restart"/>
            <w:shd w:val="clear" w:color="auto" w:fill="auto"/>
          </w:tcPr>
          <w:p w:rsidR="00144870" w:rsidRPr="00AD57BA" w:rsidRDefault="0073706B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371600" cy="10953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b/>
                <w:color w:val="17365D" w:themeColor="text2" w:themeShade="BF"/>
              </w:rPr>
            </w:pPr>
          </w:p>
          <w:p w:rsidR="00144870" w:rsidRPr="003E16C9" w:rsidRDefault="00A4385E" w:rsidP="00AD57BA">
            <w:pPr>
              <w:ind w:hanging="108"/>
              <w:jc w:val="center"/>
              <w:rPr>
                <w:rFonts w:ascii="Bookman Old Style" w:hAnsi="Bookman Old Style"/>
                <w:color w:val="17365D" w:themeColor="text2" w:themeShade="BF"/>
              </w:rPr>
            </w:pPr>
            <w:r>
              <w:rPr>
                <w:rFonts w:ascii="Bookman Old Style" w:hAnsi="Bookman Old Style"/>
                <w:b/>
                <w:color w:val="17365D" w:themeColor="text2" w:themeShade="BF"/>
              </w:rPr>
              <w:t>Køng Museums Støtteforening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144870" w:rsidRPr="00AD57BA" w:rsidRDefault="003E16C9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87F6497" wp14:editId="0A42C748">
                  <wp:extent cx="1371600" cy="109537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870" w:rsidRPr="00AD57BA" w:rsidTr="00AD57BA">
        <w:tc>
          <w:tcPr>
            <w:tcW w:w="2448" w:type="dxa"/>
            <w:vMerge/>
            <w:shd w:val="clear" w:color="auto" w:fill="auto"/>
          </w:tcPr>
          <w:p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shd w:val="clear" w:color="auto" w:fill="auto"/>
          </w:tcPr>
          <w:p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</w:p>
          <w:p w:rsidR="00144870" w:rsidRPr="00A4385E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Køng Museum, Bygaden 27, Køng,</w:t>
            </w:r>
          </w:p>
          <w:p w:rsidR="00144870" w:rsidRPr="00A4385E" w:rsidRDefault="00F42E5A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 xml:space="preserve"> 4750 Lundby </w:t>
            </w:r>
          </w:p>
          <w:p w:rsidR="00144870" w:rsidRPr="00A4385E" w:rsidRDefault="00910ED8" w:rsidP="00AD57BA">
            <w:pPr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  <w:hyperlink r:id="rId8" w:history="1">
              <w:r w:rsidR="00A4385E" w:rsidRPr="00A4385E">
                <w:rPr>
                  <w:rStyle w:val="Hyperlink"/>
                  <w:rFonts w:ascii="Bookman Old Style" w:hAnsi="Bookman Old Style"/>
                  <w:color w:val="1F497D" w:themeColor="text2"/>
                  <w:sz w:val="16"/>
                  <w:szCs w:val="16"/>
                  <w:u w:val="none"/>
                </w:rPr>
                <w:t>koengmuseum@gmail.com</w:t>
              </w:r>
            </w:hyperlink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  <w:t>www.koengmuseum.dk</w:t>
            </w:r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</w:r>
          </w:p>
        </w:tc>
        <w:tc>
          <w:tcPr>
            <w:tcW w:w="3370" w:type="dxa"/>
            <w:vMerge/>
            <w:shd w:val="clear" w:color="auto" w:fill="auto"/>
          </w:tcPr>
          <w:p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</w:tr>
    </w:tbl>
    <w:p w:rsidR="007E5112" w:rsidRPr="00E04A8C" w:rsidRDefault="00B86FCC" w:rsidP="007E5112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  <w:r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>Pressemeddelelse</w:t>
      </w:r>
      <w:r w:rsidR="00D8666D"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ab/>
      </w:r>
      <w:r w:rsidR="00D8666D"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ab/>
      </w:r>
      <w:r w:rsidR="00D8666D"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ab/>
      </w:r>
      <w:r w:rsidR="00D8666D"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ab/>
      </w:r>
      <w:r w:rsidR="00D8666D"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ab/>
      </w:r>
      <w:r w:rsidR="00B80A6A" w:rsidRPr="00E04A8C">
        <w:rPr>
          <w:rFonts w:ascii="Calibri" w:eastAsia="Calibri" w:hAnsi="Calibri"/>
          <w:b/>
          <w:color w:val="000000" w:themeColor="text1"/>
          <w:sz w:val="22"/>
          <w:szCs w:val="22"/>
        </w:rPr>
        <w:t xml:space="preserve">            </w:t>
      </w:r>
      <w:r w:rsidR="000F5514" w:rsidRPr="00E04A8C">
        <w:rPr>
          <w:rFonts w:ascii="Calibri" w:eastAsia="Calibri" w:hAnsi="Calibri"/>
          <w:b/>
          <w:color w:val="000000" w:themeColor="text1"/>
          <w:sz w:val="22"/>
          <w:szCs w:val="22"/>
        </w:rPr>
        <w:t>1</w:t>
      </w:r>
      <w:r w:rsidR="00277DCD">
        <w:rPr>
          <w:rFonts w:ascii="Calibri" w:eastAsia="Calibri" w:hAnsi="Calibri"/>
          <w:b/>
          <w:color w:val="000000" w:themeColor="text1"/>
          <w:sz w:val="22"/>
          <w:szCs w:val="22"/>
        </w:rPr>
        <w:t>4</w:t>
      </w:r>
      <w:r w:rsidR="007E56A4" w:rsidRPr="00E04A8C">
        <w:rPr>
          <w:rFonts w:ascii="Calibri" w:eastAsia="Calibri" w:hAnsi="Calibri"/>
          <w:b/>
          <w:color w:val="000000" w:themeColor="text1"/>
          <w:sz w:val="22"/>
          <w:szCs w:val="22"/>
        </w:rPr>
        <w:t>. maj 2018</w:t>
      </w:r>
    </w:p>
    <w:p w:rsidR="00E32E16" w:rsidRPr="00E04A8C" w:rsidRDefault="00B86FCC" w:rsidP="00B86FCC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32"/>
          <w:szCs w:val="32"/>
        </w:rPr>
      </w:pPr>
      <w:r w:rsidRPr="00E04A8C">
        <w:rPr>
          <w:rFonts w:ascii="Calibri" w:eastAsia="Calibri" w:hAnsi="Calibri"/>
          <w:b/>
          <w:color w:val="000000" w:themeColor="text1"/>
          <w:sz w:val="32"/>
          <w:szCs w:val="32"/>
        </w:rPr>
        <w:t xml:space="preserve">Familiemarked på Køng Museum </w:t>
      </w:r>
      <w:r w:rsidR="004A5B0A" w:rsidRPr="00E04A8C">
        <w:rPr>
          <w:rFonts w:ascii="Calibri" w:eastAsia="Calibri" w:hAnsi="Calibri"/>
          <w:b/>
          <w:color w:val="000000" w:themeColor="text1"/>
          <w:sz w:val="32"/>
          <w:szCs w:val="32"/>
        </w:rPr>
        <w:t xml:space="preserve">søndag den </w:t>
      </w:r>
      <w:r w:rsidR="00784A11" w:rsidRPr="00E04A8C">
        <w:rPr>
          <w:rFonts w:ascii="Calibri" w:eastAsia="Calibri" w:hAnsi="Calibri"/>
          <w:b/>
          <w:color w:val="000000" w:themeColor="text1"/>
          <w:sz w:val="32"/>
          <w:szCs w:val="32"/>
        </w:rPr>
        <w:t>2</w:t>
      </w:r>
      <w:r w:rsidR="007E56A4" w:rsidRPr="00E04A8C">
        <w:rPr>
          <w:rFonts w:ascii="Calibri" w:eastAsia="Calibri" w:hAnsi="Calibri"/>
          <w:b/>
          <w:color w:val="000000" w:themeColor="text1"/>
          <w:sz w:val="32"/>
          <w:szCs w:val="32"/>
        </w:rPr>
        <w:t>7</w:t>
      </w:r>
      <w:r w:rsidR="00784A11" w:rsidRPr="00E04A8C">
        <w:rPr>
          <w:rFonts w:ascii="Calibri" w:eastAsia="Calibri" w:hAnsi="Calibri"/>
          <w:b/>
          <w:color w:val="000000" w:themeColor="text1"/>
          <w:sz w:val="32"/>
          <w:szCs w:val="32"/>
        </w:rPr>
        <w:t>. maj kl. 10-16</w:t>
      </w:r>
    </w:p>
    <w:p w:rsidR="00B86FCC" w:rsidRDefault="00E04A8C" w:rsidP="00E04A8C">
      <w:pPr>
        <w:rPr>
          <w:rFonts w:ascii="Calibri" w:eastAsia="Calibri" w:hAnsi="Calibri"/>
          <w:b/>
          <w:color w:val="000000" w:themeColor="text1"/>
          <w:sz w:val="22"/>
          <w:szCs w:val="22"/>
        </w:rPr>
      </w:pPr>
      <w:r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>Veteranbiler og stumpemarked</w:t>
      </w:r>
      <w:r w:rsidRPr="00E04A8C">
        <w:rPr>
          <w:rFonts w:ascii="Calibri" w:eastAsia="Calibri" w:hAnsi="Calibri"/>
          <w:b/>
          <w:color w:val="000000" w:themeColor="text1"/>
        </w:rPr>
        <w:br/>
      </w:r>
      <w:r w:rsidR="00B86FCC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I museumshaven udstiller </w:t>
      </w:r>
      <w:r w:rsidR="00986268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veteranbilklubber fra store dele af Sjælland deres smukke biler. Sidste år kom omkring </w:t>
      </w:r>
      <w:r w:rsidR="007E56A4" w:rsidRPr="00E04A8C">
        <w:rPr>
          <w:rFonts w:ascii="Calibri" w:eastAsia="Calibri" w:hAnsi="Calibri"/>
          <w:color w:val="000000" w:themeColor="text1"/>
          <w:sz w:val="22"/>
          <w:szCs w:val="22"/>
        </w:rPr>
        <w:t>175</w:t>
      </w:r>
      <w:r w:rsidR="00986268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veteranbiler og -motorcykler, så der var meget at </w:t>
      </w:r>
      <w:r w:rsidR="009E0DD3">
        <w:rPr>
          <w:rFonts w:ascii="Calibri" w:eastAsia="Calibri" w:hAnsi="Calibri"/>
          <w:color w:val="000000" w:themeColor="text1"/>
          <w:sz w:val="22"/>
          <w:szCs w:val="22"/>
        </w:rPr>
        <w:t xml:space="preserve">se på for </w:t>
      </w:r>
      <w:r w:rsidR="00986268" w:rsidRPr="00E04A8C">
        <w:rPr>
          <w:rFonts w:ascii="Calibri" w:eastAsia="Calibri" w:hAnsi="Calibri"/>
          <w:color w:val="000000" w:themeColor="text1"/>
          <w:sz w:val="22"/>
          <w:szCs w:val="22"/>
        </w:rPr>
        <w:t>de mange interesserede gæster</w:t>
      </w:r>
      <w:r w:rsidR="00986268" w:rsidRPr="00E04A8C">
        <w:rPr>
          <w:rFonts w:ascii="Calibri" w:eastAsia="Calibri" w:hAnsi="Calibri"/>
          <w:b/>
          <w:color w:val="000000" w:themeColor="text1"/>
          <w:sz w:val="22"/>
          <w:szCs w:val="22"/>
        </w:rPr>
        <w:t>.</w:t>
      </w:r>
    </w:p>
    <w:p w:rsidR="00E04A8C" w:rsidRPr="00E04A8C" w:rsidRDefault="00E04A8C" w:rsidP="00E04A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54AF" w:rsidRDefault="007E56A4" w:rsidP="007E5112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  <w:r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>Gratis adgang til udstillingen Tekstile Billeder og andet kunsthåndværk</w:t>
      </w:r>
      <w:r w:rsidR="006254AF" w:rsidRPr="00E04A8C">
        <w:rPr>
          <w:rFonts w:ascii="Calibri" w:eastAsia="Calibri" w:hAnsi="Calibri"/>
          <w:b/>
          <w:color w:val="000000" w:themeColor="text1"/>
        </w:rPr>
        <w:br/>
      </w:r>
      <w:r w:rsidR="00986268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På Køng Museum er der gratis adgang til en spændende udstilling </w:t>
      </w:r>
      <w:r w:rsidRPr="00E04A8C">
        <w:rPr>
          <w:rFonts w:ascii="Calibri" w:eastAsia="Calibri" w:hAnsi="Calibri"/>
          <w:color w:val="000000" w:themeColor="text1"/>
          <w:sz w:val="22"/>
          <w:szCs w:val="22"/>
        </w:rPr>
        <w:t>Tekstile Billeder</w:t>
      </w:r>
      <w:r w:rsidR="00986268" w:rsidRPr="00E04A8C">
        <w:rPr>
          <w:rFonts w:ascii="Calibri" w:eastAsia="Calibri" w:hAnsi="Calibri"/>
          <w:color w:val="000000" w:themeColor="text1"/>
          <w:sz w:val="22"/>
          <w:szCs w:val="22"/>
        </w:rPr>
        <w:t>, hvor kendte kunsthåndværkere udstiller</w:t>
      </w:r>
      <w:r w:rsidR="00BD3357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en variation af broderede </w:t>
      </w:r>
      <w:r w:rsidR="00986268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værker. I museets café vil </w:t>
      </w:r>
      <w:r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nogle af vores egne </w:t>
      </w:r>
      <w:r w:rsidR="009E0DD3">
        <w:rPr>
          <w:rFonts w:ascii="Calibri" w:eastAsia="Calibri" w:hAnsi="Calibri"/>
          <w:color w:val="000000" w:themeColor="text1"/>
          <w:sz w:val="22"/>
          <w:szCs w:val="22"/>
        </w:rPr>
        <w:t>folk</w:t>
      </w:r>
      <w:r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sidde og brodere på forskellige værker</w:t>
      </w:r>
      <w:r w:rsidR="00986268" w:rsidRPr="00E04A8C">
        <w:rPr>
          <w:rFonts w:ascii="Calibri" w:eastAsia="Calibri" w:hAnsi="Calibri"/>
          <w:color w:val="000000" w:themeColor="text1"/>
          <w:sz w:val="22"/>
          <w:szCs w:val="22"/>
        </w:rPr>
        <w:t>.</w:t>
      </w:r>
      <w:r w:rsidR="006254AF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r w:rsidR="00986268" w:rsidRPr="00E04A8C">
        <w:rPr>
          <w:rFonts w:ascii="Calibri" w:eastAsia="Calibri" w:hAnsi="Calibri"/>
          <w:color w:val="000000" w:themeColor="text1"/>
          <w:sz w:val="22"/>
          <w:szCs w:val="22"/>
        </w:rPr>
        <w:t>I et stort kunsthåndværkertelt præsenterer en lang række udstillere deres varer</w:t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– nogle i</w:t>
      </w:r>
      <w:r w:rsidR="006254AF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arbejde</w:t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>nde</w:t>
      </w:r>
      <w:r w:rsidR="006254AF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stande</w:t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- </w:t>
      </w:r>
      <w:r w:rsidR="006254AF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og i Spindeskolens Have har Sjællandske Husflidsforen</w:t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inger </w:t>
      </w:r>
      <w:r w:rsidR="008264EE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et stort marked med salgsboder indeholdende </w:t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>et varieret</w:t>
      </w:r>
      <w:r w:rsidR="006254AF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udvalg af deres arbejder.</w:t>
      </w:r>
    </w:p>
    <w:p w:rsidR="00E04A8C" w:rsidRPr="00E04A8C" w:rsidRDefault="00E04A8C" w:rsidP="00E04A8C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Rundvisning og besøg på Øbjergg</w:t>
      </w:r>
      <w:r w:rsidR="00277DCD">
        <w:rPr>
          <w:rFonts w:ascii="Calibri" w:hAnsi="Calibri" w:cs="Calibri"/>
          <w:b/>
          <w:color w:val="000000" w:themeColor="text1"/>
          <w:sz w:val="28"/>
          <w:szCs w:val="28"/>
        </w:rPr>
        <w:t>aa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rd Gods og Køng Kirke</w:t>
      </w:r>
    </w:p>
    <w:p w:rsidR="00E04A8C" w:rsidRPr="00E04A8C" w:rsidRDefault="00E04A8C" w:rsidP="00E04A8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04A8C">
        <w:rPr>
          <w:rFonts w:ascii="Calibri" w:hAnsi="Calibri" w:cs="Calibri"/>
          <w:color w:val="000000" w:themeColor="text1"/>
          <w:sz w:val="22"/>
          <w:szCs w:val="22"/>
        </w:rPr>
        <w:t>I slutningen af 1700-tallet lå netop i Køng en af Danmarks fineste tekstilfabrikker. Fabrikken var en af sin tids største og storleverandør til det danske kongehus.</w:t>
      </w:r>
    </w:p>
    <w:p w:rsidR="00E04A8C" w:rsidRPr="00E04A8C" w:rsidRDefault="00E04A8C" w:rsidP="00E04A8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04A8C">
        <w:rPr>
          <w:rFonts w:ascii="Calibri" w:hAnsi="Calibri" w:cs="Calibri"/>
          <w:color w:val="000000" w:themeColor="text1"/>
          <w:sz w:val="22"/>
          <w:szCs w:val="22"/>
        </w:rPr>
        <w:t xml:space="preserve">I år er der mulighed for at se alle de tilbageværende bygninger, som hidrører fra Køng Fabriks tid. Der vil være rundvisning kl. 14 startende i Køng Museums hovedbygning, og der vil være mulighed for at komme rundt til Spindeskolen og til Hospitalet. </w:t>
      </w:r>
      <w:r w:rsidRPr="00E04A8C">
        <w:rPr>
          <w:rFonts w:ascii="Calibri" w:hAnsi="Calibri" w:cs="Calibri"/>
          <w:color w:val="000000" w:themeColor="text1"/>
          <w:sz w:val="22"/>
          <w:szCs w:val="22"/>
        </w:rPr>
        <w:br/>
        <w:t>Som en nyhed har Øbjer</w:t>
      </w:r>
      <w:r w:rsidR="00277DCD">
        <w:rPr>
          <w:rFonts w:ascii="Calibri" w:hAnsi="Calibri" w:cs="Calibri"/>
          <w:color w:val="000000" w:themeColor="text1"/>
          <w:sz w:val="22"/>
          <w:szCs w:val="22"/>
        </w:rPr>
        <w:t>g</w:t>
      </w:r>
      <w:r w:rsidRPr="00E04A8C">
        <w:rPr>
          <w:rFonts w:ascii="Calibri" w:hAnsi="Calibri" w:cs="Calibri"/>
          <w:color w:val="000000" w:themeColor="text1"/>
          <w:sz w:val="22"/>
          <w:szCs w:val="22"/>
        </w:rPr>
        <w:t>g</w:t>
      </w:r>
      <w:r w:rsidR="00277DCD">
        <w:rPr>
          <w:rFonts w:ascii="Calibri" w:hAnsi="Calibri" w:cs="Calibri"/>
          <w:color w:val="000000" w:themeColor="text1"/>
          <w:sz w:val="22"/>
          <w:szCs w:val="22"/>
        </w:rPr>
        <w:t>aa</w:t>
      </w:r>
      <w:r w:rsidRPr="00E04A8C">
        <w:rPr>
          <w:rFonts w:ascii="Calibri" w:hAnsi="Calibri" w:cs="Calibri"/>
          <w:color w:val="000000" w:themeColor="text1"/>
          <w:sz w:val="22"/>
          <w:szCs w:val="22"/>
        </w:rPr>
        <w:t xml:space="preserve">rd Gods givet tilladelse til at gæster kan besigtige Køng Fabriks første driftsbygninger, som ligger i tilknytning til godsets hovedbygning. Det vil kunne ske mellem kl. 12 og kl. 16, hvor der også vil være adgang til godsets park. </w:t>
      </w:r>
      <w:r w:rsidRPr="00E04A8C">
        <w:rPr>
          <w:rFonts w:ascii="Calibri" w:hAnsi="Calibri" w:cs="Calibri"/>
          <w:color w:val="000000" w:themeColor="text1"/>
          <w:sz w:val="22"/>
          <w:szCs w:val="22"/>
        </w:rPr>
        <w:br/>
        <w:t>Køng Kirke har åbent hus fra kl. 13-16, hvor der er mulighed for at komme op i tårnet og nyde den pragtfulde udsigt.</w:t>
      </w:r>
      <w:bookmarkStart w:id="0" w:name="_GoBack"/>
      <w:bookmarkEnd w:id="0"/>
      <w:r>
        <w:rPr>
          <w:rFonts w:ascii="Calibri" w:hAnsi="Calibri" w:cs="Calibri"/>
          <w:color w:val="000000" w:themeColor="text1"/>
          <w:sz w:val="22"/>
          <w:szCs w:val="22"/>
        </w:rPr>
        <w:br/>
      </w:r>
    </w:p>
    <w:p w:rsidR="007E56A4" w:rsidRPr="00E04A8C" w:rsidRDefault="000F5514" w:rsidP="007E5112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  <w:r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>Også noget for børnene</w:t>
      </w:r>
      <w:r w:rsidR="006254AF"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br/>
      </w:r>
      <w:r w:rsidR="006254AF" w:rsidRPr="00E04A8C">
        <w:rPr>
          <w:rFonts w:ascii="Calibri" w:eastAsia="Calibri" w:hAnsi="Calibri"/>
          <w:color w:val="000000" w:themeColor="text1"/>
          <w:sz w:val="22"/>
          <w:szCs w:val="22"/>
        </w:rPr>
        <w:t>Også børnene er der tænkt på, idet den populære legeplads med gamle lege vil være åbent fra kl. 10. Derudover vil museets hørværkste</w:t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>d være bemandet</w:t>
      </w:r>
      <w:r w:rsidR="00FA6843" w:rsidRPr="00E04A8C">
        <w:rPr>
          <w:rFonts w:ascii="Calibri" w:eastAsia="Calibri" w:hAnsi="Calibri"/>
          <w:color w:val="000000" w:themeColor="text1"/>
          <w:sz w:val="22"/>
          <w:szCs w:val="22"/>
        </w:rPr>
        <w:t>, så børnene kan prøve at</w:t>
      </w:r>
      <w:r w:rsidR="009729EA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forarbejde de stive hørstrå</w:t>
      </w:r>
      <w:r w:rsidR="00FA6843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til en blød </w:t>
      </w:r>
      <w:r w:rsidR="009729EA" w:rsidRPr="00E04A8C">
        <w:rPr>
          <w:rFonts w:ascii="Calibri" w:eastAsia="Calibri" w:hAnsi="Calibri"/>
          <w:color w:val="000000" w:themeColor="text1"/>
          <w:sz w:val="22"/>
          <w:szCs w:val="22"/>
        </w:rPr>
        <w:t>anvendelig fiber</w:t>
      </w:r>
      <w:r w:rsidR="006B0F5C" w:rsidRPr="00E04A8C">
        <w:rPr>
          <w:rFonts w:ascii="Calibri" w:eastAsia="Calibri" w:hAnsi="Calibri"/>
          <w:color w:val="000000" w:themeColor="text1"/>
          <w:sz w:val="22"/>
          <w:szCs w:val="22"/>
        </w:rPr>
        <w:t>masse</w:t>
      </w:r>
      <w:r w:rsidR="00FA6843" w:rsidRPr="00E04A8C">
        <w:rPr>
          <w:rFonts w:ascii="Calibri" w:eastAsia="Calibri" w:hAnsi="Calibri"/>
          <w:color w:val="000000" w:themeColor="text1"/>
          <w:sz w:val="22"/>
          <w:szCs w:val="22"/>
        </w:rPr>
        <w:t>,</w:t>
      </w:r>
      <w:r w:rsidR="008264EE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 der kan spindes til en fin tråd. I Spindeskolen lærte de små piger i slutningen af 1700 tallet teknikken at spinde de fineste tråde med deres små hænder. </w:t>
      </w:r>
      <w:r w:rsidR="003E0C3D" w:rsidRPr="00E04A8C">
        <w:rPr>
          <w:rFonts w:ascii="Calibri" w:eastAsia="Calibri" w:hAnsi="Calibri"/>
          <w:color w:val="000000" w:themeColor="text1"/>
          <w:sz w:val="22"/>
          <w:szCs w:val="22"/>
        </w:rPr>
        <w:t>Spindeteknikken vil blive demonstreret i hørtelt</w:t>
      </w:r>
      <w:r w:rsidR="00AF2BDB">
        <w:rPr>
          <w:rFonts w:ascii="Calibri" w:eastAsia="Calibri" w:hAnsi="Calibri"/>
          <w:color w:val="000000" w:themeColor="text1"/>
          <w:sz w:val="22"/>
          <w:szCs w:val="22"/>
        </w:rPr>
        <w:t>et.</w:t>
      </w:r>
    </w:p>
    <w:p w:rsidR="001D3607" w:rsidRPr="00E04A8C" w:rsidRDefault="000F5514" w:rsidP="007E5112">
      <w:pPr>
        <w:spacing w:after="200" w:line="276" w:lineRule="auto"/>
        <w:rPr>
          <w:rFonts w:ascii="Calibri" w:eastAsia="Calibri" w:hAnsi="Calibri"/>
          <w:color w:val="000000" w:themeColor="text1"/>
        </w:rPr>
      </w:pPr>
      <w:r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t>Uden mad og drikke …..</w:t>
      </w:r>
      <w:r w:rsidRPr="00E04A8C">
        <w:rPr>
          <w:rFonts w:ascii="Calibri" w:eastAsia="Calibri" w:hAnsi="Calibri"/>
          <w:b/>
          <w:color w:val="000000" w:themeColor="text1"/>
          <w:sz w:val="28"/>
          <w:szCs w:val="28"/>
        </w:rPr>
        <w:br/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 xml:space="preserve">Hele dagen er der mulighed for at købe mad og drikke, så tag hele familien med og nyd en dejlig dag i afslappende omgivelser i og omkring det anlæg, der engang var et af Danmarks første og største </w:t>
      </w:r>
      <w:r w:rsidR="000D7CF2" w:rsidRPr="00E04A8C">
        <w:rPr>
          <w:rFonts w:ascii="Calibri" w:eastAsia="Calibri" w:hAnsi="Calibri"/>
          <w:color w:val="000000" w:themeColor="text1"/>
          <w:sz w:val="22"/>
          <w:szCs w:val="22"/>
        </w:rPr>
        <w:t>hør</w:t>
      </w:r>
      <w:r w:rsidR="007A22C2" w:rsidRPr="00E04A8C">
        <w:rPr>
          <w:rFonts w:ascii="Calibri" w:eastAsia="Calibri" w:hAnsi="Calibri"/>
          <w:color w:val="000000" w:themeColor="text1"/>
          <w:sz w:val="22"/>
          <w:szCs w:val="22"/>
        </w:rPr>
        <w:t>industrianlæg</w:t>
      </w:r>
      <w:r w:rsidR="00BF32F7" w:rsidRPr="00E04A8C">
        <w:rPr>
          <w:rFonts w:ascii="Calibri" w:eastAsia="Calibri" w:hAnsi="Calibri"/>
          <w:color w:val="000000" w:themeColor="text1"/>
        </w:rPr>
        <w:t>.</w:t>
      </w:r>
      <w:r w:rsidR="00AF2BDB">
        <w:rPr>
          <w:rFonts w:ascii="Calibri" w:eastAsia="Calibri" w:hAnsi="Calibri"/>
          <w:color w:val="000000" w:themeColor="text1"/>
        </w:rPr>
        <w:br/>
      </w:r>
      <w:r w:rsidR="00AF2BDB" w:rsidRPr="00E04A8C">
        <w:rPr>
          <w:rFonts w:ascii="Calibri" w:eastAsia="Calibri" w:hAnsi="Calibri"/>
          <w:color w:val="000000" w:themeColor="text1"/>
          <w:sz w:val="20"/>
          <w:szCs w:val="20"/>
        </w:rPr>
        <w:t>Pressekontakt: Hanne Tommerup tlf. 40712113</w:t>
      </w:r>
    </w:p>
    <w:sectPr w:rsidR="001D3607" w:rsidRPr="00E04A8C" w:rsidSect="003E16C9">
      <w:pgSz w:w="11906" w:h="16838"/>
      <w:pgMar w:top="360" w:right="566" w:bottom="1701" w:left="1701" w:header="708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D8" w:rsidRDefault="00910ED8">
      <w:r>
        <w:separator/>
      </w:r>
    </w:p>
  </w:endnote>
  <w:endnote w:type="continuationSeparator" w:id="0">
    <w:p w:rsidR="00910ED8" w:rsidRDefault="0091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D8" w:rsidRDefault="00910ED8">
      <w:r>
        <w:separator/>
      </w:r>
    </w:p>
  </w:footnote>
  <w:footnote w:type="continuationSeparator" w:id="0">
    <w:p w:rsidR="00910ED8" w:rsidRDefault="0091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AB"/>
    <w:multiLevelType w:val="hybridMultilevel"/>
    <w:tmpl w:val="C00E867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8586A"/>
    <w:multiLevelType w:val="hybridMultilevel"/>
    <w:tmpl w:val="639EFA2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71753"/>
    <w:multiLevelType w:val="hybridMultilevel"/>
    <w:tmpl w:val="659C83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BAD"/>
    <w:multiLevelType w:val="multilevel"/>
    <w:tmpl w:val="639EF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D86E73"/>
    <w:multiLevelType w:val="hybridMultilevel"/>
    <w:tmpl w:val="F95CFD4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0330C"/>
    <w:multiLevelType w:val="hybridMultilevel"/>
    <w:tmpl w:val="FFAAC734"/>
    <w:lvl w:ilvl="0" w:tplc="2A7092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2AA5"/>
    <w:multiLevelType w:val="hybridMultilevel"/>
    <w:tmpl w:val="5832D98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59D5ED5"/>
    <w:multiLevelType w:val="hybridMultilevel"/>
    <w:tmpl w:val="2EA24D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C1503"/>
    <w:multiLevelType w:val="hybridMultilevel"/>
    <w:tmpl w:val="F55A02C4"/>
    <w:lvl w:ilvl="0" w:tplc="30905A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B1EC5"/>
    <w:multiLevelType w:val="hybridMultilevel"/>
    <w:tmpl w:val="22DC99B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140FE"/>
    <w:multiLevelType w:val="hybridMultilevel"/>
    <w:tmpl w:val="65D63DA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255B4"/>
    <w:multiLevelType w:val="hybridMultilevel"/>
    <w:tmpl w:val="8884B4D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D570E8"/>
    <w:multiLevelType w:val="hybridMultilevel"/>
    <w:tmpl w:val="9B20C0B8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62C02"/>
    <w:multiLevelType w:val="hybridMultilevel"/>
    <w:tmpl w:val="133AED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6675DFC"/>
    <w:multiLevelType w:val="multilevel"/>
    <w:tmpl w:val="1A04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B1376"/>
    <w:multiLevelType w:val="hybridMultilevel"/>
    <w:tmpl w:val="7CA2F79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2223C"/>
    <w:multiLevelType w:val="hybridMultilevel"/>
    <w:tmpl w:val="ED2C6FB8"/>
    <w:lvl w:ilvl="0" w:tplc="E81057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CE7"/>
    <w:multiLevelType w:val="hybridMultilevel"/>
    <w:tmpl w:val="02DA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437BD"/>
    <w:multiLevelType w:val="hybridMultilevel"/>
    <w:tmpl w:val="100A8B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4583B"/>
    <w:multiLevelType w:val="hybridMultilevel"/>
    <w:tmpl w:val="1A0456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30EF1"/>
    <w:multiLevelType w:val="hybridMultilevel"/>
    <w:tmpl w:val="EA683AD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0F6CDA"/>
    <w:multiLevelType w:val="hybridMultilevel"/>
    <w:tmpl w:val="758C1CC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C402076"/>
    <w:multiLevelType w:val="hybridMultilevel"/>
    <w:tmpl w:val="29BEC7E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375F2"/>
    <w:multiLevelType w:val="hybridMultilevel"/>
    <w:tmpl w:val="3DF2C2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73E4495C"/>
    <w:multiLevelType w:val="multilevel"/>
    <w:tmpl w:val="EA6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7"/>
  </w:num>
  <w:num w:numId="12">
    <w:abstractNumId w:val="22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20"/>
  </w:num>
  <w:num w:numId="18">
    <w:abstractNumId w:val="24"/>
  </w:num>
  <w:num w:numId="19">
    <w:abstractNumId w:val="5"/>
  </w:num>
  <w:num w:numId="20">
    <w:abstractNumId w:val="9"/>
  </w:num>
  <w:num w:numId="21">
    <w:abstractNumId w:val="17"/>
  </w:num>
  <w:num w:numId="22">
    <w:abstractNumId w:val="21"/>
  </w:num>
  <w:num w:numId="23">
    <w:abstractNumId w:val="13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70"/>
    <w:rsid w:val="000069C6"/>
    <w:rsid w:val="00085908"/>
    <w:rsid w:val="000D7CF2"/>
    <w:rsid w:val="000E7AB7"/>
    <w:rsid w:val="000F5514"/>
    <w:rsid w:val="001402F9"/>
    <w:rsid w:val="00144870"/>
    <w:rsid w:val="0015394F"/>
    <w:rsid w:val="00162BD0"/>
    <w:rsid w:val="0016313C"/>
    <w:rsid w:val="001646D4"/>
    <w:rsid w:val="001A41DC"/>
    <w:rsid w:val="001C08B1"/>
    <w:rsid w:val="001D3607"/>
    <w:rsid w:val="001E2D87"/>
    <w:rsid w:val="001F14ED"/>
    <w:rsid w:val="002135D3"/>
    <w:rsid w:val="002204FB"/>
    <w:rsid w:val="002228DA"/>
    <w:rsid w:val="00241CAB"/>
    <w:rsid w:val="00245101"/>
    <w:rsid w:val="0024534F"/>
    <w:rsid w:val="0025053E"/>
    <w:rsid w:val="00255E21"/>
    <w:rsid w:val="0027240E"/>
    <w:rsid w:val="00277DCD"/>
    <w:rsid w:val="00283477"/>
    <w:rsid w:val="0028646A"/>
    <w:rsid w:val="002A12C7"/>
    <w:rsid w:val="002B1EE0"/>
    <w:rsid w:val="00304E44"/>
    <w:rsid w:val="00325F1B"/>
    <w:rsid w:val="00345030"/>
    <w:rsid w:val="00354791"/>
    <w:rsid w:val="0036054B"/>
    <w:rsid w:val="003670D8"/>
    <w:rsid w:val="00377825"/>
    <w:rsid w:val="003816AA"/>
    <w:rsid w:val="00386539"/>
    <w:rsid w:val="00391A84"/>
    <w:rsid w:val="003A2B42"/>
    <w:rsid w:val="003A6C00"/>
    <w:rsid w:val="003C6136"/>
    <w:rsid w:val="003C672E"/>
    <w:rsid w:val="003D7261"/>
    <w:rsid w:val="003E0C3D"/>
    <w:rsid w:val="003E16C9"/>
    <w:rsid w:val="003E6B60"/>
    <w:rsid w:val="00407EC4"/>
    <w:rsid w:val="00415F83"/>
    <w:rsid w:val="0041655C"/>
    <w:rsid w:val="004221C3"/>
    <w:rsid w:val="00425F36"/>
    <w:rsid w:val="00453AF6"/>
    <w:rsid w:val="004708D3"/>
    <w:rsid w:val="0047149A"/>
    <w:rsid w:val="00476A53"/>
    <w:rsid w:val="004A5B0A"/>
    <w:rsid w:val="004A7788"/>
    <w:rsid w:val="004B239B"/>
    <w:rsid w:val="004B78B9"/>
    <w:rsid w:val="004C6CE0"/>
    <w:rsid w:val="005006F8"/>
    <w:rsid w:val="00536EFE"/>
    <w:rsid w:val="005417C7"/>
    <w:rsid w:val="00573B2F"/>
    <w:rsid w:val="00593FFC"/>
    <w:rsid w:val="005B4B24"/>
    <w:rsid w:val="00614FAB"/>
    <w:rsid w:val="00617DA9"/>
    <w:rsid w:val="00621581"/>
    <w:rsid w:val="006254AF"/>
    <w:rsid w:val="00671422"/>
    <w:rsid w:val="00683466"/>
    <w:rsid w:val="0069045F"/>
    <w:rsid w:val="006B0F5C"/>
    <w:rsid w:val="006D5F3D"/>
    <w:rsid w:val="00720756"/>
    <w:rsid w:val="0073195A"/>
    <w:rsid w:val="0073706B"/>
    <w:rsid w:val="00764533"/>
    <w:rsid w:val="007724DF"/>
    <w:rsid w:val="007766C1"/>
    <w:rsid w:val="00784A11"/>
    <w:rsid w:val="00792F11"/>
    <w:rsid w:val="007A1214"/>
    <w:rsid w:val="007A22C2"/>
    <w:rsid w:val="007E5112"/>
    <w:rsid w:val="007E56A4"/>
    <w:rsid w:val="008103EC"/>
    <w:rsid w:val="008207DE"/>
    <w:rsid w:val="008264EE"/>
    <w:rsid w:val="008332AB"/>
    <w:rsid w:val="00854F51"/>
    <w:rsid w:val="0085642D"/>
    <w:rsid w:val="00885BFA"/>
    <w:rsid w:val="00897250"/>
    <w:rsid w:val="008A227F"/>
    <w:rsid w:val="008A734F"/>
    <w:rsid w:val="008F34BE"/>
    <w:rsid w:val="00901AC2"/>
    <w:rsid w:val="009058E6"/>
    <w:rsid w:val="00905993"/>
    <w:rsid w:val="009103CA"/>
    <w:rsid w:val="00910ED8"/>
    <w:rsid w:val="009240C2"/>
    <w:rsid w:val="009306B4"/>
    <w:rsid w:val="009455C5"/>
    <w:rsid w:val="009729EA"/>
    <w:rsid w:val="00986268"/>
    <w:rsid w:val="00997AD4"/>
    <w:rsid w:val="009B3C57"/>
    <w:rsid w:val="009B4D72"/>
    <w:rsid w:val="009D0B85"/>
    <w:rsid w:val="009E0C8E"/>
    <w:rsid w:val="009E0DD3"/>
    <w:rsid w:val="009E4FFB"/>
    <w:rsid w:val="00A3256B"/>
    <w:rsid w:val="00A4385E"/>
    <w:rsid w:val="00A4543F"/>
    <w:rsid w:val="00A66D1C"/>
    <w:rsid w:val="00A67478"/>
    <w:rsid w:val="00A73463"/>
    <w:rsid w:val="00A76B75"/>
    <w:rsid w:val="00A865C0"/>
    <w:rsid w:val="00AA0AF8"/>
    <w:rsid w:val="00AA5ED7"/>
    <w:rsid w:val="00AC4F2C"/>
    <w:rsid w:val="00AC64FB"/>
    <w:rsid w:val="00AC74AB"/>
    <w:rsid w:val="00AD57BA"/>
    <w:rsid w:val="00AF2BDB"/>
    <w:rsid w:val="00B11D73"/>
    <w:rsid w:val="00B201EF"/>
    <w:rsid w:val="00B4209D"/>
    <w:rsid w:val="00B445A6"/>
    <w:rsid w:val="00B45B11"/>
    <w:rsid w:val="00B60D65"/>
    <w:rsid w:val="00B6219F"/>
    <w:rsid w:val="00B80A6A"/>
    <w:rsid w:val="00B83129"/>
    <w:rsid w:val="00B86FCC"/>
    <w:rsid w:val="00B9756C"/>
    <w:rsid w:val="00BB7C5C"/>
    <w:rsid w:val="00BC5FC2"/>
    <w:rsid w:val="00BD203F"/>
    <w:rsid w:val="00BD3357"/>
    <w:rsid w:val="00BD5902"/>
    <w:rsid w:val="00BE47F5"/>
    <w:rsid w:val="00BE4AEA"/>
    <w:rsid w:val="00BF32F7"/>
    <w:rsid w:val="00C055D3"/>
    <w:rsid w:val="00C3145B"/>
    <w:rsid w:val="00C46ED0"/>
    <w:rsid w:val="00CA60DE"/>
    <w:rsid w:val="00CD2AFE"/>
    <w:rsid w:val="00CD7F74"/>
    <w:rsid w:val="00D030BC"/>
    <w:rsid w:val="00D1597E"/>
    <w:rsid w:val="00D179E3"/>
    <w:rsid w:val="00D321FD"/>
    <w:rsid w:val="00D46C22"/>
    <w:rsid w:val="00D7180A"/>
    <w:rsid w:val="00D8666D"/>
    <w:rsid w:val="00D873CC"/>
    <w:rsid w:val="00DA7F70"/>
    <w:rsid w:val="00DE3C9D"/>
    <w:rsid w:val="00DF3ACA"/>
    <w:rsid w:val="00E04A8C"/>
    <w:rsid w:val="00E1571A"/>
    <w:rsid w:val="00E208AC"/>
    <w:rsid w:val="00E32E16"/>
    <w:rsid w:val="00E51D94"/>
    <w:rsid w:val="00E52717"/>
    <w:rsid w:val="00E6011B"/>
    <w:rsid w:val="00EA2D95"/>
    <w:rsid w:val="00EA7B53"/>
    <w:rsid w:val="00EC730A"/>
    <w:rsid w:val="00ED50F7"/>
    <w:rsid w:val="00EE6CA6"/>
    <w:rsid w:val="00EF6795"/>
    <w:rsid w:val="00F04B6A"/>
    <w:rsid w:val="00F203E5"/>
    <w:rsid w:val="00F42E5A"/>
    <w:rsid w:val="00F67A07"/>
    <w:rsid w:val="00F81B03"/>
    <w:rsid w:val="00F83838"/>
    <w:rsid w:val="00F90FCC"/>
    <w:rsid w:val="00F9329F"/>
    <w:rsid w:val="00FA6843"/>
    <w:rsid w:val="00FC11D3"/>
    <w:rsid w:val="00FE7685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0F2FC"/>
  <w15:docId w15:val="{ED7DAC6F-29C1-444E-9A24-D13DE5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870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3D7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4870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14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3D726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D7261"/>
  </w:style>
  <w:style w:type="character" w:styleId="Hyperlink">
    <w:name w:val="Hyperlink"/>
    <w:rsid w:val="002135D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370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3706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B8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ngmuse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12" baseType="variant"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http://www.koengmuseum.dk/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mailto:johnnyrmadsen@gmail.com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Madsen</dc:creator>
  <cp:lastModifiedBy>Hanne Tommerup</cp:lastModifiedBy>
  <cp:revision>7</cp:revision>
  <cp:lastPrinted>2018-05-14T07:04:00Z</cp:lastPrinted>
  <dcterms:created xsi:type="dcterms:W3CDTF">2018-05-12T19:28:00Z</dcterms:created>
  <dcterms:modified xsi:type="dcterms:W3CDTF">2018-05-14T07:05:00Z</dcterms:modified>
</cp:coreProperties>
</file>